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990" w:rsidRDefault="00F07F2E">
      <w:pPr>
        <w:rPr>
          <w:rFonts w:ascii="Times New Roman" w:hAnsi="Times New Roman" w:cs="Times New Roman"/>
          <w:sz w:val="24"/>
          <w:szCs w:val="24"/>
        </w:rPr>
      </w:pPr>
      <w:r>
        <w:rPr>
          <w:rFonts w:ascii="Times New Roman" w:hAnsi="Times New Roman" w:cs="Times New Roman"/>
          <w:sz w:val="24"/>
          <w:szCs w:val="24"/>
        </w:rPr>
        <w:t>Students’ name</w:t>
      </w:r>
    </w:p>
    <w:p w:rsidR="00F07F2E" w:rsidRDefault="00F07F2E">
      <w:pPr>
        <w:rPr>
          <w:rFonts w:ascii="Times New Roman" w:hAnsi="Times New Roman" w:cs="Times New Roman"/>
          <w:sz w:val="24"/>
          <w:szCs w:val="24"/>
        </w:rPr>
      </w:pPr>
      <w:r>
        <w:rPr>
          <w:rFonts w:ascii="Times New Roman" w:hAnsi="Times New Roman" w:cs="Times New Roman"/>
          <w:sz w:val="24"/>
          <w:szCs w:val="24"/>
        </w:rPr>
        <w:t>Professors’ name</w:t>
      </w:r>
    </w:p>
    <w:p w:rsidR="00F07F2E" w:rsidRDefault="00F07F2E">
      <w:pPr>
        <w:rPr>
          <w:rFonts w:ascii="Times New Roman" w:hAnsi="Times New Roman" w:cs="Times New Roman"/>
          <w:sz w:val="24"/>
          <w:szCs w:val="24"/>
        </w:rPr>
      </w:pPr>
      <w:r>
        <w:rPr>
          <w:rFonts w:ascii="Times New Roman" w:hAnsi="Times New Roman" w:cs="Times New Roman"/>
          <w:sz w:val="24"/>
          <w:szCs w:val="24"/>
        </w:rPr>
        <w:t>Course</w:t>
      </w:r>
    </w:p>
    <w:p w:rsidR="00F07F2E" w:rsidRDefault="00F07F2E">
      <w:pPr>
        <w:rPr>
          <w:rFonts w:ascii="Times New Roman" w:hAnsi="Times New Roman" w:cs="Times New Roman"/>
          <w:sz w:val="24"/>
          <w:szCs w:val="24"/>
        </w:rPr>
      </w:pPr>
      <w:r>
        <w:rPr>
          <w:rFonts w:ascii="Times New Roman" w:hAnsi="Times New Roman" w:cs="Times New Roman"/>
          <w:sz w:val="24"/>
          <w:szCs w:val="24"/>
        </w:rPr>
        <w:t>Date</w:t>
      </w:r>
    </w:p>
    <w:p w:rsidR="009F5439" w:rsidRPr="009F5439" w:rsidRDefault="009F5439" w:rsidP="009F5439">
      <w:pPr>
        <w:jc w:val="center"/>
        <w:rPr>
          <w:rFonts w:ascii="Times New Roman" w:hAnsi="Times New Roman" w:cs="Times New Roman"/>
          <w:sz w:val="24"/>
          <w:szCs w:val="24"/>
        </w:rPr>
      </w:pPr>
      <w:r w:rsidRPr="009F5439">
        <w:rPr>
          <w:rFonts w:ascii="Times New Roman" w:hAnsi="Times New Roman" w:cs="Times New Roman"/>
          <w:sz w:val="24"/>
          <w:szCs w:val="24"/>
        </w:rPr>
        <w:t>Film Analysis</w:t>
      </w:r>
    </w:p>
    <w:p w:rsidR="009F5439" w:rsidRPr="009F5439" w:rsidRDefault="009F5439" w:rsidP="009F5439">
      <w:pPr>
        <w:pStyle w:val="ListParagraph"/>
        <w:numPr>
          <w:ilvl w:val="0"/>
          <w:numId w:val="1"/>
        </w:numPr>
        <w:spacing w:line="480" w:lineRule="auto"/>
        <w:jc w:val="both"/>
        <w:rPr>
          <w:rFonts w:ascii="Times New Roman" w:hAnsi="Times New Roman" w:cs="Times New Roman"/>
          <w:sz w:val="24"/>
          <w:szCs w:val="24"/>
        </w:rPr>
      </w:pPr>
      <w:bookmarkStart w:id="0" w:name="_GoBack"/>
      <w:bookmarkEnd w:id="0"/>
      <w:r w:rsidRPr="009F5439">
        <w:rPr>
          <w:rFonts w:ascii="Times New Roman" w:hAnsi="Times New Roman" w:cs="Times New Roman"/>
          <w:sz w:val="24"/>
          <w:szCs w:val="24"/>
        </w:rPr>
        <w:t>How the film Thelma &amp; Louise illustrate the female outlaw trope.</w:t>
      </w:r>
    </w:p>
    <w:p w:rsidR="009F5439" w:rsidRPr="009F5439" w:rsidRDefault="009F5439" w:rsidP="009F5439">
      <w:pPr>
        <w:spacing w:line="480" w:lineRule="auto"/>
        <w:jc w:val="both"/>
        <w:rPr>
          <w:rFonts w:ascii="Times New Roman" w:hAnsi="Times New Roman" w:cs="Times New Roman"/>
          <w:sz w:val="24"/>
          <w:szCs w:val="24"/>
        </w:rPr>
      </w:pPr>
      <w:r w:rsidRPr="009F5439">
        <w:rPr>
          <w:rFonts w:ascii="Times New Roman" w:hAnsi="Times New Roman" w:cs="Times New Roman"/>
          <w:sz w:val="24"/>
          <w:szCs w:val="24"/>
        </w:rPr>
        <w:t>In the film Thelma and Louise, the feminine gender faces a lot of problems along as the matters that focus on the security are concerned. Taking an example of one character Thelma a housewife, she faces a threat of getting raped in the Roundhouse bar. The film expresses a low level of women rights because the man in this scenario believes that a woman should give in to whatever man wants. Due to this reason, this stranger forces Thelma to have sex with him even without her consent.</w:t>
      </w:r>
    </w:p>
    <w:p w:rsidR="009F5439" w:rsidRPr="009F5439" w:rsidRDefault="009F5439" w:rsidP="009F5439">
      <w:pPr>
        <w:spacing w:line="480" w:lineRule="auto"/>
        <w:jc w:val="both"/>
        <w:rPr>
          <w:rFonts w:ascii="Times New Roman" w:hAnsi="Times New Roman" w:cs="Times New Roman"/>
          <w:sz w:val="24"/>
          <w:szCs w:val="24"/>
        </w:rPr>
      </w:pPr>
      <w:r w:rsidRPr="009F5439">
        <w:rPr>
          <w:rFonts w:ascii="Times New Roman" w:hAnsi="Times New Roman" w:cs="Times New Roman"/>
          <w:sz w:val="24"/>
          <w:szCs w:val="24"/>
        </w:rPr>
        <w:t>Moreover, the female gender is presented as people who do not bear the right of law protection. In the scene where Thelma is attacked and almost raped, the man did not surrender fully even after the woman is saved by her friend. The man acts as if he is above the law by even wishing that the rape could have continued and further insults them. Men are presented as people who can do anything as long as it favors them as opposed to the other gender. Furthermore, Thelma’s husband is present as a man who does not respect his wife at domestic level.</w:t>
      </w:r>
    </w:p>
    <w:p w:rsidR="009F5439" w:rsidRPr="009F5439" w:rsidRDefault="009F5439" w:rsidP="009F5439">
      <w:pPr>
        <w:spacing w:line="480" w:lineRule="auto"/>
        <w:jc w:val="both"/>
        <w:rPr>
          <w:rFonts w:ascii="Times New Roman" w:hAnsi="Times New Roman" w:cs="Times New Roman"/>
          <w:sz w:val="24"/>
          <w:szCs w:val="24"/>
        </w:rPr>
      </w:pPr>
      <w:r w:rsidRPr="009F5439">
        <w:rPr>
          <w:rFonts w:ascii="Times New Roman" w:hAnsi="Times New Roman" w:cs="Times New Roman"/>
          <w:sz w:val="24"/>
          <w:szCs w:val="24"/>
        </w:rPr>
        <w:t>In another case, the film also presents women as people who the law will mostly neglect or ignore to listen to their claims. After Thelma is threated and an attempted rape fails, Louise shoots the man as a means of self-defense. The women ignore the option of reporting to the police since each one of them believes that no officer will believe their claims.</w:t>
      </w:r>
    </w:p>
    <w:p w:rsidR="009F5439" w:rsidRPr="009F5439" w:rsidRDefault="009F5439" w:rsidP="009F5439">
      <w:pPr>
        <w:spacing w:line="480" w:lineRule="auto"/>
        <w:jc w:val="both"/>
        <w:rPr>
          <w:rFonts w:ascii="Times New Roman" w:hAnsi="Times New Roman" w:cs="Times New Roman"/>
          <w:sz w:val="24"/>
          <w:szCs w:val="24"/>
        </w:rPr>
      </w:pPr>
      <w:r w:rsidRPr="009F5439">
        <w:rPr>
          <w:rFonts w:ascii="Times New Roman" w:hAnsi="Times New Roman" w:cs="Times New Roman"/>
          <w:sz w:val="24"/>
          <w:szCs w:val="24"/>
        </w:rPr>
        <w:lastRenderedPageBreak/>
        <w:t>The welfare of every gender should be adequately protected by law. Issues of insults, misconduct and the general rule of law should not come more easily to one gender more than the other. This way can significantly help the outlaw nature of the female.</w:t>
      </w:r>
    </w:p>
    <w:p w:rsidR="009F5439" w:rsidRPr="009F5439" w:rsidRDefault="009F5439" w:rsidP="009F543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9F5439">
        <w:rPr>
          <w:rFonts w:ascii="Times New Roman" w:hAnsi="Times New Roman" w:cs="Times New Roman"/>
          <w:sz w:val="24"/>
          <w:szCs w:val="24"/>
        </w:rPr>
        <w:t>Fried Green Tomatoes (how women use food to perform various things)</w:t>
      </w:r>
    </w:p>
    <w:p w:rsidR="009F5439" w:rsidRPr="009F5439" w:rsidRDefault="009F5439" w:rsidP="009F5439">
      <w:pPr>
        <w:spacing w:line="480" w:lineRule="auto"/>
        <w:jc w:val="both"/>
        <w:rPr>
          <w:rFonts w:ascii="Times New Roman" w:hAnsi="Times New Roman" w:cs="Times New Roman"/>
          <w:sz w:val="24"/>
          <w:szCs w:val="24"/>
        </w:rPr>
      </w:pPr>
      <w:r w:rsidRPr="009F5439">
        <w:rPr>
          <w:rFonts w:ascii="Times New Roman" w:hAnsi="Times New Roman" w:cs="Times New Roman"/>
          <w:sz w:val="24"/>
          <w:szCs w:val="24"/>
        </w:rPr>
        <w:t>In this film, women use food to develop various phenomena. For example, they use food as a way of developing a strong friendship status and strong bonding of the family. This is witnessed by a woman who cooks nice food to her husband who constantly has no interest in her. The use of food in this scenario expresses women’s high ethical standards which lead to social improvement.</w:t>
      </w:r>
    </w:p>
    <w:p w:rsidR="009F5439" w:rsidRPr="009F5439" w:rsidRDefault="009F5439" w:rsidP="009F5439">
      <w:pPr>
        <w:spacing w:line="480" w:lineRule="auto"/>
        <w:jc w:val="both"/>
        <w:rPr>
          <w:rFonts w:ascii="Times New Roman" w:hAnsi="Times New Roman" w:cs="Times New Roman"/>
          <w:sz w:val="24"/>
          <w:szCs w:val="24"/>
        </w:rPr>
      </w:pPr>
      <w:r w:rsidRPr="009F5439">
        <w:rPr>
          <w:rFonts w:ascii="Times New Roman" w:hAnsi="Times New Roman" w:cs="Times New Roman"/>
          <w:sz w:val="24"/>
          <w:szCs w:val="24"/>
        </w:rPr>
        <w:t xml:space="preserve">Secondly, women use food as a way in which people can create fast friendship which can lead to future positive outcomes. The scene about the two ladies who develop a strong bond while cooking explains this scenario. </w:t>
      </w:r>
    </w:p>
    <w:p w:rsidR="009F5439" w:rsidRPr="009F5439" w:rsidRDefault="009F5439" w:rsidP="009F5439">
      <w:pPr>
        <w:spacing w:line="480" w:lineRule="auto"/>
        <w:jc w:val="both"/>
        <w:rPr>
          <w:rFonts w:ascii="Times New Roman" w:hAnsi="Times New Roman" w:cs="Times New Roman"/>
          <w:sz w:val="24"/>
          <w:szCs w:val="24"/>
        </w:rPr>
      </w:pPr>
      <w:r w:rsidRPr="009F5439">
        <w:rPr>
          <w:rFonts w:ascii="Times New Roman" w:hAnsi="Times New Roman" w:cs="Times New Roman"/>
          <w:sz w:val="24"/>
          <w:szCs w:val="24"/>
        </w:rPr>
        <w:t>Moreover, food is also presented as a tool that raises the condition of the cook. In this case, a man gets attracted to a young waitress after eating the restaurants' food. This generally provides the sexual relationship that is brought by the aspect of the food in the film.</w:t>
      </w:r>
    </w:p>
    <w:p w:rsidR="004F2116" w:rsidRDefault="009F5439" w:rsidP="009F5439">
      <w:pPr>
        <w:spacing w:line="480" w:lineRule="auto"/>
        <w:jc w:val="both"/>
        <w:rPr>
          <w:rFonts w:ascii="Times New Roman" w:hAnsi="Times New Roman" w:cs="Times New Roman"/>
          <w:color w:val="1D1D1D"/>
          <w:sz w:val="24"/>
          <w:szCs w:val="24"/>
          <w:shd w:val="clear" w:color="auto" w:fill="FFFFFF"/>
        </w:rPr>
      </w:pPr>
      <w:r w:rsidRPr="009F5439">
        <w:rPr>
          <w:rFonts w:ascii="Times New Roman" w:hAnsi="Times New Roman" w:cs="Times New Roman"/>
          <w:sz w:val="24"/>
          <w:szCs w:val="24"/>
        </w:rPr>
        <w:t>Food is expressed as the tool that a woman can use in creating certain expectations for others. For example, the cooking of good food is more connected to the women that every man believes that the culture of cooking good food lies in the hands of the women. In addition, food also acts as a way in which people can maintain the same level of equality. Minimizing the aspects of gender, class or race.</w:t>
      </w:r>
    </w:p>
    <w:p w:rsidR="003D0598" w:rsidRDefault="003D0598" w:rsidP="00976E94">
      <w:pPr>
        <w:jc w:val="both"/>
        <w:rPr>
          <w:rFonts w:ascii="Times New Roman" w:hAnsi="Times New Roman" w:cs="Times New Roman"/>
          <w:color w:val="1D1D1D"/>
          <w:sz w:val="24"/>
          <w:szCs w:val="24"/>
          <w:shd w:val="clear" w:color="auto" w:fill="FFFFFF"/>
        </w:rPr>
      </w:pPr>
    </w:p>
    <w:p w:rsidR="00546AA1" w:rsidRDefault="00546AA1" w:rsidP="00976E94">
      <w:pPr>
        <w:jc w:val="both"/>
        <w:rPr>
          <w:rFonts w:ascii="Times New Roman" w:hAnsi="Times New Roman" w:cs="Times New Roman"/>
          <w:color w:val="1D1D1D"/>
          <w:sz w:val="24"/>
          <w:szCs w:val="24"/>
          <w:shd w:val="clear" w:color="auto" w:fill="FFFFFF"/>
        </w:rPr>
      </w:pPr>
    </w:p>
    <w:p w:rsidR="008D3E17" w:rsidRDefault="008D3E17" w:rsidP="00976E94">
      <w:pPr>
        <w:jc w:val="both"/>
        <w:rPr>
          <w:rFonts w:ascii="Times New Roman" w:hAnsi="Times New Roman" w:cs="Times New Roman"/>
          <w:color w:val="1D1D1D"/>
          <w:sz w:val="24"/>
          <w:szCs w:val="24"/>
          <w:shd w:val="clear" w:color="auto" w:fill="FFFFFF"/>
        </w:rPr>
      </w:pPr>
    </w:p>
    <w:p w:rsidR="00121743" w:rsidRPr="00F07F2E" w:rsidRDefault="00121743" w:rsidP="00976E94">
      <w:pPr>
        <w:jc w:val="both"/>
        <w:rPr>
          <w:rFonts w:ascii="Times New Roman" w:hAnsi="Times New Roman" w:cs="Times New Roman"/>
          <w:sz w:val="24"/>
          <w:szCs w:val="24"/>
        </w:rPr>
      </w:pPr>
    </w:p>
    <w:sectPr w:rsidR="00121743" w:rsidRPr="00F07F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714" w:rsidRDefault="00061714" w:rsidP="00F07F2E">
      <w:pPr>
        <w:spacing w:after="0" w:line="240" w:lineRule="auto"/>
      </w:pPr>
      <w:r>
        <w:separator/>
      </w:r>
    </w:p>
  </w:endnote>
  <w:endnote w:type="continuationSeparator" w:id="0">
    <w:p w:rsidR="00061714" w:rsidRDefault="00061714" w:rsidP="00F07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714" w:rsidRDefault="00061714" w:rsidP="00F07F2E">
      <w:pPr>
        <w:spacing w:after="0" w:line="240" w:lineRule="auto"/>
      </w:pPr>
      <w:r>
        <w:separator/>
      </w:r>
    </w:p>
  </w:footnote>
  <w:footnote w:type="continuationSeparator" w:id="0">
    <w:p w:rsidR="00061714" w:rsidRDefault="00061714" w:rsidP="00F07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F2E" w:rsidRPr="00F07F2E" w:rsidRDefault="00F07F2E" w:rsidP="00F07F2E">
    <w:pPr>
      <w:pStyle w:val="Header"/>
      <w:jc w:val="right"/>
      <w:rPr>
        <w:rFonts w:ascii="Times New Roman" w:hAnsi="Times New Roman" w:cs="Times New Roman"/>
        <w:sz w:val="24"/>
        <w:szCs w:val="24"/>
      </w:rPr>
    </w:pPr>
    <w:r w:rsidRPr="00F07F2E">
      <w:rPr>
        <w:rFonts w:ascii="Times New Roman" w:hAnsi="Times New Roman" w:cs="Times New Roman"/>
        <w:sz w:val="24"/>
        <w:szCs w:val="24"/>
      </w:rPr>
      <w:t xml:space="preserve">Surname </w:t>
    </w:r>
    <w:r w:rsidRPr="00F07F2E">
      <w:rPr>
        <w:rFonts w:ascii="Times New Roman" w:hAnsi="Times New Roman" w:cs="Times New Roman"/>
        <w:sz w:val="24"/>
        <w:szCs w:val="24"/>
      </w:rPr>
      <w:fldChar w:fldCharType="begin"/>
    </w:r>
    <w:r w:rsidRPr="00F07F2E">
      <w:rPr>
        <w:rFonts w:ascii="Times New Roman" w:hAnsi="Times New Roman" w:cs="Times New Roman"/>
        <w:sz w:val="24"/>
        <w:szCs w:val="24"/>
      </w:rPr>
      <w:instrText xml:space="preserve"> PAGE   \* MERGEFORMAT </w:instrText>
    </w:r>
    <w:r w:rsidRPr="00F07F2E">
      <w:rPr>
        <w:rFonts w:ascii="Times New Roman" w:hAnsi="Times New Roman" w:cs="Times New Roman"/>
        <w:sz w:val="24"/>
        <w:szCs w:val="24"/>
      </w:rPr>
      <w:fldChar w:fldCharType="separate"/>
    </w:r>
    <w:r w:rsidR="009F5439">
      <w:rPr>
        <w:rFonts w:ascii="Times New Roman" w:hAnsi="Times New Roman" w:cs="Times New Roman"/>
        <w:noProof/>
        <w:sz w:val="24"/>
        <w:szCs w:val="24"/>
      </w:rPr>
      <w:t>1</w:t>
    </w:r>
    <w:r w:rsidRPr="00F07F2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31B00"/>
    <w:multiLevelType w:val="hybridMultilevel"/>
    <w:tmpl w:val="AA8A1148"/>
    <w:lvl w:ilvl="0" w:tplc="2D00D5E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2E"/>
    <w:rsid w:val="00061714"/>
    <w:rsid w:val="00104F0C"/>
    <w:rsid w:val="00121743"/>
    <w:rsid w:val="003D0598"/>
    <w:rsid w:val="004F2116"/>
    <w:rsid w:val="00546AA1"/>
    <w:rsid w:val="007E7990"/>
    <w:rsid w:val="008D3E17"/>
    <w:rsid w:val="00976458"/>
    <w:rsid w:val="00976E94"/>
    <w:rsid w:val="009F5439"/>
    <w:rsid w:val="00F07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E29D5A-D3FA-4111-952C-F8047A6D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F2E"/>
  </w:style>
  <w:style w:type="paragraph" w:styleId="Footer">
    <w:name w:val="footer"/>
    <w:basedOn w:val="Normal"/>
    <w:link w:val="FooterChar"/>
    <w:uiPriority w:val="99"/>
    <w:unhideWhenUsed/>
    <w:rsid w:val="00F07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F2E"/>
  </w:style>
  <w:style w:type="paragraph" w:styleId="ListParagraph">
    <w:name w:val="List Paragraph"/>
    <w:basedOn w:val="Normal"/>
    <w:uiPriority w:val="34"/>
    <w:qFormat/>
    <w:rsid w:val="009F54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2018-10-23T19:47:00Z</dcterms:created>
  <dcterms:modified xsi:type="dcterms:W3CDTF">2018-10-23T22:04:00Z</dcterms:modified>
</cp:coreProperties>
</file>